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DC1" w:rsidRDefault="00632DC1" w:rsidP="00632DC1">
      <w:pPr>
        <w:ind w:left="2481" w:firstLine="351"/>
        <w:jc w:val="right"/>
        <w:rPr>
          <w:b/>
        </w:rPr>
      </w:pPr>
      <w:r>
        <w:rPr>
          <w:b/>
        </w:rPr>
        <w:t>I</w:t>
      </w:r>
      <w:r w:rsidR="007120B8">
        <w:rPr>
          <w:b/>
        </w:rPr>
        <w:t>nformacja prasowa</w:t>
      </w:r>
      <w:r w:rsidR="00131D4E">
        <w:rPr>
          <w:b/>
        </w:rPr>
        <w:t>,</w:t>
      </w:r>
      <w:r w:rsidR="007120B8">
        <w:rPr>
          <w:b/>
        </w:rPr>
        <w:t xml:space="preserve"> </w:t>
      </w:r>
      <w:r w:rsidR="00CD5B69">
        <w:rPr>
          <w:b/>
        </w:rPr>
        <w:t>27</w:t>
      </w:r>
      <w:r w:rsidR="00F709C5">
        <w:rPr>
          <w:b/>
        </w:rPr>
        <w:t>.</w:t>
      </w:r>
      <w:r w:rsidR="00852D5B">
        <w:rPr>
          <w:b/>
        </w:rPr>
        <w:t>0</w:t>
      </w:r>
      <w:r w:rsidR="000F3DE5">
        <w:rPr>
          <w:b/>
        </w:rPr>
        <w:t>6</w:t>
      </w:r>
      <w:r w:rsidRPr="00A75EC0">
        <w:rPr>
          <w:b/>
        </w:rPr>
        <w:t>.201</w:t>
      </w:r>
      <w:r w:rsidR="00DC4630">
        <w:rPr>
          <w:b/>
        </w:rPr>
        <w:t>8</w:t>
      </w:r>
      <w:r w:rsidRPr="00A75EC0">
        <w:rPr>
          <w:b/>
        </w:rPr>
        <w:t xml:space="preserve"> r</w:t>
      </w:r>
      <w:r>
        <w:rPr>
          <w:b/>
        </w:rPr>
        <w:t>.</w:t>
      </w:r>
    </w:p>
    <w:p w:rsidR="003B7E11" w:rsidRDefault="00DB1C5D" w:rsidP="00717D9E">
      <w:pPr>
        <w:spacing w:before="240" w:after="0" w:line="360" w:lineRule="auto"/>
        <w:ind w:left="0"/>
        <w:rPr>
          <w:b/>
        </w:rPr>
      </w:pPr>
      <w:r>
        <w:rPr>
          <w:b/>
          <w:sz w:val="28"/>
          <w:szCs w:val="28"/>
        </w:rPr>
        <w:t>Elektryczna ł</w:t>
      </w:r>
      <w:r w:rsidR="00394C47">
        <w:rPr>
          <w:b/>
          <w:sz w:val="28"/>
          <w:szCs w:val="28"/>
        </w:rPr>
        <w:t xml:space="preserve">adowarka przy Bobrowieckiej </w:t>
      </w:r>
    </w:p>
    <w:p w:rsidR="00F34DA3" w:rsidRDefault="007C4C78" w:rsidP="00717D9E">
      <w:pPr>
        <w:spacing w:before="240" w:after="0" w:line="360" w:lineRule="auto"/>
        <w:ind w:left="0"/>
        <w:rPr>
          <w:b/>
        </w:rPr>
      </w:pPr>
      <w:r>
        <w:rPr>
          <w:b/>
          <w:noProof/>
          <w:lang w:eastAsia="pl-PL"/>
        </w:rPr>
        <w:drawing>
          <wp:anchor distT="0" distB="0" distL="114300" distR="114300" simplePos="0" relativeHeight="251658240" behindDoc="1" locked="0" layoutInCell="1" allowOverlap="1">
            <wp:simplePos x="0" y="0"/>
            <wp:positionH relativeFrom="column">
              <wp:posOffset>-18415</wp:posOffset>
            </wp:positionH>
            <wp:positionV relativeFrom="paragraph">
              <wp:posOffset>1122680</wp:posOffset>
            </wp:positionV>
            <wp:extent cx="6023610" cy="4006850"/>
            <wp:effectExtent l="19050" t="0" r="0" b="0"/>
            <wp:wrapTight wrapText="bothSides">
              <wp:wrapPolygon edited="0">
                <wp:start x="-68" y="0"/>
                <wp:lineTo x="-68" y="21463"/>
                <wp:lineTo x="21586" y="21463"/>
                <wp:lineTo x="21586" y="0"/>
                <wp:lineTo x="-68"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Box Bobrowiecka 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3610" cy="4006850"/>
                    </a:xfrm>
                    <a:prstGeom prst="rect">
                      <a:avLst/>
                    </a:prstGeom>
                  </pic:spPr>
                </pic:pic>
              </a:graphicData>
            </a:graphic>
          </wp:anchor>
        </w:drawing>
      </w:r>
      <w:r w:rsidR="00394C47">
        <w:rPr>
          <w:b/>
        </w:rPr>
        <w:t xml:space="preserve">W </w:t>
      </w:r>
      <w:r w:rsidR="00DB1C5D">
        <w:rPr>
          <w:b/>
        </w:rPr>
        <w:t>K</w:t>
      </w:r>
      <w:r w:rsidR="00394C47">
        <w:rPr>
          <w:b/>
        </w:rPr>
        <w:t>ompleksie Bobrowiecka przy budynku biurowym Bobrowiecka 6 została zainstalowa</w:t>
      </w:r>
      <w:r w:rsidR="00DB1C5D">
        <w:rPr>
          <w:b/>
        </w:rPr>
        <w:t>na</w:t>
      </w:r>
      <w:r w:rsidR="00394C47">
        <w:rPr>
          <w:b/>
        </w:rPr>
        <w:t xml:space="preserve"> </w:t>
      </w:r>
      <w:r w:rsidR="00F52EAA">
        <w:rPr>
          <w:b/>
        </w:rPr>
        <w:t>stacj</w:t>
      </w:r>
      <w:r w:rsidR="00DB1C5D">
        <w:rPr>
          <w:b/>
        </w:rPr>
        <w:t>a</w:t>
      </w:r>
      <w:r w:rsidR="00F52EAA">
        <w:rPr>
          <w:b/>
        </w:rPr>
        <w:t xml:space="preserve"> ładowania pojazdów</w:t>
      </w:r>
      <w:r w:rsidR="00DB1C5D">
        <w:rPr>
          <w:b/>
        </w:rPr>
        <w:t xml:space="preserve"> elektrycznych – EVB</w:t>
      </w:r>
      <w:r w:rsidR="00A07980">
        <w:rPr>
          <w:b/>
        </w:rPr>
        <w:t>ox</w:t>
      </w:r>
      <w:r w:rsidR="00DB1C5D">
        <w:rPr>
          <w:b/>
        </w:rPr>
        <w:t xml:space="preserve"> z linii businessline</w:t>
      </w:r>
      <w:r w:rsidR="00F81BE0">
        <w:rPr>
          <w:b/>
        </w:rPr>
        <w:t xml:space="preserve"> o mocy 22kW</w:t>
      </w:r>
      <w:r w:rsidR="00DB1C5D">
        <w:rPr>
          <w:b/>
        </w:rPr>
        <w:t xml:space="preserve">, należąca do Grupy ENGIE. </w:t>
      </w:r>
      <w:r w:rsidR="00860A47">
        <w:rPr>
          <w:b/>
        </w:rPr>
        <w:t xml:space="preserve">Montaż urządzenia </w:t>
      </w:r>
      <w:r w:rsidR="00C43323">
        <w:rPr>
          <w:b/>
        </w:rPr>
        <w:t xml:space="preserve">przy Bobrowieckiej rozszerzy </w:t>
      </w:r>
      <w:r w:rsidR="00860A47">
        <w:rPr>
          <w:b/>
        </w:rPr>
        <w:t xml:space="preserve">dostępność infrastruktury ładowania akumulatorów </w:t>
      </w:r>
      <w:r w:rsidR="00C43323">
        <w:rPr>
          <w:b/>
        </w:rPr>
        <w:t xml:space="preserve">elektrycznych </w:t>
      </w:r>
      <w:r w:rsidR="00860A47">
        <w:rPr>
          <w:b/>
        </w:rPr>
        <w:t>w dzielnicy</w:t>
      </w:r>
      <w:r w:rsidR="008839D4">
        <w:rPr>
          <w:b/>
        </w:rPr>
        <w:t>.</w:t>
      </w:r>
    </w:p>
    <w:p w:rsidR="00F86440" w:rsidRDefault="00F86440" w:rsidP="00717D9E">
      <w:pPr>
        <w:spacing w:after="120" w:line="360" w:lineRule="auto"/>
        <w:ind w:left="0"/>
      </w:pPr>
      <w:bookmarkStart w:id="0" w:name="_GoBack"/>
      <w:r w:rsidRPr="00F86440">
        <w:t xml:space="preserve">EVBox z linii businessline </w:t>
      </w:r>
      <w:r>
        <w:t>ma dwa gniazda o moc</w:t>
      </w:r>
      <w:r w:rsidR="00C43323">
        <w:t>y</w:t>
      </w:r>
      <w:r>
        <w:t xml:space="preserve"> ładowania </w:t>
      </w:r>
      <w:r w:rsidRPr="00F86440">
        <w:t>22kW</w:t>
      </w:r>
      <w:r>
        <w:t>. S</w:t>
      </w:r>
      <w:r w:rsidRPr="00F86440">
        <w:t xml:space="preserve">tacja </w:t>
      </w:r>
      <w:r>
        <w:t xml:space="preserve">została </w:t>
      </w:r>
      <w:r w:rsidR="00717D9E">
        <w:t xml:space="preserve">zainstalowana </w:t>
      </w:r>
      <w:r>
        <w:t>od strony placu pomiędzy biurowcami</w:t>
      </w:r>
      <w:r w:rsidR="007C4C78" w:rsidRPr="007C4C78">
        <w:t xml:space="preserve"> </w:t>
      </w:r>
      <w:r w:rsidR="007C4C78">
        <w:t>Bobrowiecka 6 i Bobrowicka 8</w:t>
      </w:r>
      <w:r>
        <w:t xml:space="preserve">. Ładowanie pojazdów elektrycznych będzie możliwe dla wszystkich osób, </w:t>
      </w:r>
      <w:r w:rsidR="008E74F7">
        <w:t>które</w:t>
      </w:r>
      <w:r w:rsidR="00C43323">
        <w:t xml:space="preserve"> </w:t>
      </w:r>
      <w:r w:rsidR="008E74F7">
        <w:t xml:space="preserve">zostaną zarejestrowane w systemie obsługi EVBox przez ENGIE </w:t>
      </w:r>
      <w:r w:rsidR="00CD5B69">
        <w:br/>
      </w:r>
      <w:r w:rsidR="008E74F7">
        <w:t xml:space="preserve">i </w:t>
      </w:r>
      <w:r>
        <w:t>otrzymają specjalną kartę umożliwiającą korzystanie z urządzenia</w:t>
      </w:r>
      <w:r w:rsidR="008E74F7">
        <w:t>.</w:t>
      </w:r>
    </w:p>
    <w:p w:rsidR="002D1D2B" w:rsidRDefault="00CB1CD2" w:rsidP="005E333B">
      <w:pPr>
        <w:pStyle w:val="Default"/>
        <w:spacing w:line="360" w:lineRule="auto"/>
        <w:jc w:val="both"/>
        <w:rPr>
          <w:rFonts w:asciiTheme="minorHAnsi" w:hAnsiTheme="minorHAnsi"/>
          <w:i/>
          <w:sz w:val="22"/>
          <w:szCs w:val="22"/>
        </w:rPr>
      </w:pPr>
      <w:r w:rsidRPr="00CB1CD2">
        <w:rPr>
          <w:rFonts w:asciiTheme="minorHAnsi" w:hAnsiTheme="minorHAnsi"/>
          <w:i/>
          <w:sz w:val="22"/>
          <w:szCs w:val="22"/>
        </w:rPr>
        <w:t>–</w:t>
      </w:r>
      <w:r w:rsidR="008074E5">
        <w:rPr>
          <w:rFonts w:asciiTheme="minorHAnsi" w:hAnsiTheme="minorHAnsi"/>
          <w:i/>
          <w:sz w:val="22"/>
          <w:szCs w:val="22"/>
        </w:rPr>
        <w:t xml:space="preserve"> </w:t>
      </w:r>
      <w:r w:rsidR="00DB1C5D">
        <w:rPr>
          <w:rFonts w:asciiTheme="minorHAnsi" w:hAnsiTheme="minorHAnsi"/>
          <w:i/>
          <w:sz w:val="22"/>
          <w:szCs w:val="22"/>
        </w:rPr>
        <w:t xml:space="preserve">W Spectra Development jesteśmy zwolennikami </w:t>
      </w:r>
      <w:r w:rsidR="007D058F">
        <w:rPr>
          <w:rFonts w:asciiTheme="minorHAnsi" w:hAnsiTheme="minorHAnsi"/>
          <w:i/>
          <w:sz w:val="22"/>
          <w:szCs w:val="22"/>
        </w:rPr>
        <w:t>pro</w:t>
      </w:r>
      <w:r w:rsidR="00DB1C5D">
        <w:rPr>
          <w:rFonts w:asciiTheme="minorHAnsi" w:hAnsiTheme="minorHAnsi"/>
          <w:i/>
          <w:sz w:val="22"/>
          <w:szCs w:val="22"/>
        </w:rPr>
        <w:t xml:space="preserve">ekologicznych rozwiązań. </w:t>
      </w:r>
      <w:r w:rsidR="00F81BE0">
        <w:rPr>
          <w:rFonts w:asciiTheme="minorHAnsi" w:hAnsiTheme="minorHAnsi"/>
          <w:i/>
          <w:sz w:val="22"/>
          <w:szCs w:val="22"/>
        </w:rPr>
        <w:t xml:space="preserve">Zależy nam na tym, aby kompleks budynków przy Bobrowieckiej był nowoczesny i odpowiadał na zapotrzebowanie jego najemców i użytkowników. </w:t>
      </w:r>
      <w:r w:rsidR="00A07980">
        <w:rPr>
          <w:rFonts w:asciiTheme="minorHAnsi" w:hAnsiTheme="minorHAnsi"/>
          <w:i/>
          <w:sz w:val="22"/>
          <w:szCs w:val="22"/>
        </w:rPr>
        <w:t xml:space="preserve">Cieszymy się, że efekty współpracy z firmą ENGIE, która jednocześnie jest najemcą </w:t>
      </w:r>
      <w:r w:rsidR="00F81BE0">
        <w:rPr>
          <w:rFonts w:asciiTheme="minorHAnsi" w:hAnsiTheme="minorHAnsi"/>
          <w:i/>
          <w:sz w:val="22"/>
          <w:szCs w:val="22"/>
        </w:rPr>
        <w:t>biurowca Bobrowiecka</w:t>
      </w:r>
      <w:r w:rsidR="00A07980">
        <w:rPr>
          <w:rFonts w:asciiTheme="minorHAnsi" w:hAnsiTheme="minorHAnsi"/>
          <w:i/>
          <w:sz w:val="22"/>
          <w:szCs w:val="22"/>
        </w:rPr>
        <w:t xml:space="preserve"> 8, przyn</w:t>
      </w:r>
      <w:r w:rsidR="00F81BE0">
        <w:rPr>
          <w:rFonts w:asciiTheme="minorHAnsi" w:hAnsiTheme="minorHAnsi"/>
          <w:i/>
          <w:sz w:val="22"/>
          <w:szCs w:val="22"/>
        </w:rPr>
        <w:t>i</w:t>
      </w:r>
      <w:r w:rsidR="00A07980">
        <w:rPr>
          <w:rFonts w:asciiTheme="minorHAnsi" w:hAnsiTheme="minorHAnsi"/>
          <w:i/>
          <w:sz w:val="22"/>
          <w:szCs w:val="22"/>
        </w:rPr>
        <w:t xml:space="preserve">osą korzyść zwolennikom </w:t>
      </w:r>
      <w:r w:rsidR="00F81BE0">
        <w:rPr>
          <w:rFonts w:asciiTheme="minorHAnsi" w:hAnsiTheme="minorHAnsi"/>
          <w:i/>
          <w:sz w:val="22"/>
          <w:szCs w:val="22"/>
        </w:rPr>
        <w:t>elektromobilności</w:t>
      </w:r>
      <w:r w:rsidR="00A07980">
        <w:rPr>
          <w:rFonts w:asciiTheme="minorHAnsi" w:hAnsiTheme="minorHAnsi"/>
          <w:i/>
          <w:sz w:val="22"/>
          <w:szCs w:val="22"/>
        </w:rPr>
        <w:t xml:space="preserve">. </w:t>
      </w:r>
      <w:r w:rsidR="00DB1C5D">
        <w:rPr>
          <w:rFonts w:asciiTheme="minorHAnsi" w:hAnsiTheme="minorHAnsi"/>
          <w:i/>
          <w:sz w:val="22"/>
          <w:szCs w:val="22"/>
        </w:rPr>
        <w:t>Zainstalowana stacja</w:t>
      </w:r>
      <w:r w:rsidR="007D058F">
        <w:rPr>
          <w:rFonts w:asciiTheme="minorHAnsi" w:hAnsiTheme="minorHAnsi"/>
          <w:i/>
          <w:sz w:val="22"/>
          <w:szCs w:val="22"/>
        </w:rPr>
        <w:t xml:space="preserve"> już</w:t>
      </w:r>
      <w:r w:rsidR="00DB1C5D">
        <w:rPr>
          <w:rFonts w:asciiTheme="minorHAnsi" w:hAnsiTheme="minorHAnsi"/>
          <w:i/>
          <w:sz w:val="22"/>
          <w:szCs w:val="22"/>
        </w:rPr>
        <w:t xml:space="preserve"> pracuje i </w:t>
      </w:r>
      <w:r w:rsidR="007D058F">
        <w:rPr>
          <w:rFonts w:asciiTheme="minorHAnsi" w:hAnsiTheme="minorHAnsi"/>
          <w:i/>
          <w:sz w:val="22"/>
          <w:szCs w:val="22"/>
        </w:rPr>
        <w:t xml:space="preserve">cieszy się </w:t>
      </w:r>
      <w:r w:rsidR="007D058F" w:rsidRPr="007D058F">
        <w:rPr>
          <w:rFonts w:asciiTheme="minorHAnsi" w:hAnsiTheme="minorHAnsi"/>
          <w:i/>
          <w:sz w:val="22"/>
          <w:szCs w:val="22"/>
        </w:rPr>
        <w:t>zainteresowaniem</w:t>
      </w:r>
      <w:r w:rsidR="00CC1FF8" w:rsidRPr="007D058F">
        <w:rPr>
          <w:rFonts w:ascii="Calibri" w:hAnsi="Calibri" w:cs="Times New Roman"/>
          <w:i/>
          <w:color w:val="auto"/>
          <w:sz w:val="22"/>
          <w:szCs w:val="22"/>
        </w:rPr>
        <w:t xml:space="preserve"> </w:t>
      </w:r>
      <w:r w:rsidR="007D058F" w:rsidRPr="007D058F">
        <w:rPr>
          <w:rFonts w:ascii="Calibri" w:hAnsi="Calibri" w:cs="Times New Roman"/>
          <w:i/>
          <w:color w:val="auto"/>
          <w:sz w:val="22"/>
          <w:szCs w:val="22"/>
        </w:rPr>
        <w:t>pierwszych</w:t>
      </w:r>
      <w:r w:rsidR="007D058F">
        <w:rPr>
          <w:rFonts w:ascii="Calibri" w:hAnsi="Calibri" w:cs="Times New Roman"/>
          <w:color w:val="auto"/>
          <w:sz w:val="22"/>
          <w:szCs w:val="22"/>
        </w:rPr>
        <w:t xml:space="preserve"> </w:t>
      </w:r>
      <w:r w:rsidR="007D058F">
        <w:rPr>
          <w:rFonts w:asciiTheme="minorHAnsi" w:hAnsiTheme="minorHAnsi"/>
          <w:i/>
          <w:sz w:val="22"/>
          <w:szCs w:val="22"/>
        </w:rPr>
        <w:t>użytkowników</w:t>
      </w:r>
      <w:r w:rsidR="007D058F" w:rsidRPr="00660A3D">
        <w:rPr>
          <w:rFonts w:asciiTheme="minorHAnsi" w:hAnsiTheme="minorHAnsi"/>
          <w:i/>
          <w:sz w:val="22"/>
          <w:szCs w:val="22"/>
        </w:rPr>
        <w:t xml:space="preserve"> </w:t>
      </w:r>
      <w:r w:rsidR="002F7B4D" w:rsidRPr="00660A3D">
        <w:rPr>
          <w:rFonts w:asciiTheme="minorHAnsi" w:hAnsiTheme="minorHAnsi"/>
          <w:i/>
          <w:sz w:val="22"/>
          <w:szCs w:val="22"/>
        </w:rPr>
        <w:t>–</w:t>
      </w:r>
      <w:r w:rsidR="002F7B4D" w:rsidRPr="00660A3D">
        <w:rPr>
          <w:rFonts w:asciiTheme="minorHAnsi" w:hAnsiTheme="minorHAnsi"/>
          <w:sz w:val="22"/>
          <w:szCs w:val="22"/>
        </w:rPr>
        <w:t xml:space="preserve"> mówi Dariusz Sokołowski</w:t>
      </w:r>
      <w:r w:rsidR="002F7B4D">
        <w:rPr>
          <w:rFonts w:asciiTheme="minorHAnsi" w:hAnsiTheme="minorHAnsi"/>
          <w:sz w:val="22"/>
          <w:szCs w:val="22"/>
        </w:rPr>
        <w:t>, Prezes Zarządu Spectra Development</w:t>
      </w:r>
      <w:r w:rsidR="002F7B4D" w:rsidRPr="00660A3D">
        <w:rPr>
          <w:rFonts w:asciiTheme="minorHAnsi" w:hAnsiTheme="minorHAnsi"/>
          <w:sz w:val="22"/>
          <w:szCs w:val="22"/>
        </w:rPr>
        <w:t>.</w:t>
      </w:r>
      <w:r w:rsidR="005E333B">
        <w:rPr>
          <w:rFonts w:asciiTheme="minorHAnsi" w:hAnsiTheme="minorHAnsi"/>
          <w:i/>
          <w:sz w:val="22"/>
          <w:szCs w:val="22"/>
        </w:rPr>
        <w:t xml:space="preserve"> </w:t>
      </w:r>
    </w:p>
    <w:p w:rsidR="008074E5" w:rsidRDefault="008074E5" w:rsidP="008074E5">
      <w:pPr>
        <w:spacing w:after="0" w:line="360" w:lineRule="auto"/>
        <w:ind w:left="0"/>
      </w:pPr>
    </w:p>
    <w:p w:rsidR="0071521C" w:rsidRDefault="00A07980" w:rsidP="008074E5">
      <w:pPr>
        <w:spacing w:after="0" w:line="360" w:lineRule="auto"/>
        <w:ind w:left="0"/>
      </w:pPr>
      <w:r>
        <w:t xml:space="preserve">EVBox, należący do ENGIE, to światowy lider w produkcji stacji ładowania </w:t>
      </w:r>
      <w:r w:rsidR="00B82DCD">
        <w:rPr>
          <w:rFonts w:ascii="Times New Roman" w:hAnsi="Times New Roman"/>
        </w:rPr>
        <w:t xml:space="preserve">dysponujący </w:t>
      </w:r>
      <w:r>
        <w:t xml:space="preserve">ponad 50 tysiącami urządzeń działających w ponad 980 miastach na całym świecie. Swoim klientom oferuje najwyższej jakości stacje ładowania o różnych parametrach dostosowanych do indywidualnych potrzeb. ENGIE </w:t>
      </w:r>
      <w:r w:rsidR="007D058F" w:rsidRPr="007D058F">
        <w:t xml:space="preserve">w Polsce jest dostawcą efektywnych i innowacyjnych rozwiązań. Świadczy usługi w obszarach wykonawstwa i obsługi infrastruktury obiektów budowlanych, odnawialnych źródeł energii, sprzedaży i optymalizacji zakupów </w:t>
      </w:r>
      <w:r w:rsidR="00CD5B69">
        <w:br/>
      </w:r>
      <w:r w:rsidR="007D058F" w:rsidRPr="007D058F">
        <w:t>i zużycia energii oraz gazu ziemnego, z zastosowaniem wysoko rozwiniętych technolo</w:t>
      </w:r>
      <w:r>
        <w:t>gii cyfrowych. Dostarcza swoim k</w:t>
      </w:r>
      <w:r w:rsidR="007D058F" w:rsidRPr="007D058F">
        <w:t xml:space="preserve">lientom energię w postaci ciepła, elektryczności i gazu. Świadczy usługi serwisowe </w:t>
      </w:r>
      <w:r w:rsidR="00CD5B69">
        <w:br/>
      </w:r>
      <w:r w:rsidR="007D058F" w:rsidRPr="007D058F">
        <w:t>i inwestycyjne w obszarze infrastruktury ciepłowniczej oraz elektroenergetycznej. Aktywnie działa na rynku Partnerstwa Publiczno-Prywatnego.</w:t>
      </w:r>
      <w:r w:rsidR="00E02525">
        <w:t xml:space="preserve"> </w:t>
      </w:r>
    </w:p>
    <w:p w:rsidR="0095613B" w:rsidRDefault="0095613B" w:rsidP="00CD5B69">
      <w:pPr>
        <w:pStyle w:val="Default"/>
        <w:spacing w:line="360" w:lineRule="auto"/>
        <w:rPr>
          <w:rFonts w:asciiTheme="minorHAnsi" w:hAnsiTheme="minorHAnsi"/>
          <w:i/>
          <w:sz w:val="22"/>
          <w:szCs w:val="22"/>
        </w:rPr>
      </w:pPr>
    </w:p>
    <w:p w:rsidR="00FA1CEF" w:rsidRDefault="00CD5B69" w:rsidP="00AF17F7">
      <w:pPr>
        <w:pStyle w:val="Default"/>
        <w:spacing w:line="360" w:lineRule="auto"/>
        <w:jc w:val="both"/>
        <w:rPr>
          <w:rFonts w:asciiTheme="minorHAnsi" w:hAnsiTheme="minorHAnsi"/>
          <w:i/>
          <w:sz w:val="22"/>
          <w:szCs w:val="22"/>
        </w:rPr>
      </w:pPr>
      <w:r>
        <w:rPr>
          <w:rFonts w:asciiTheme="minorHAnsi" w:hAnsiTheme="minorHAnsi"/>
          <w:i/>
          <w:sz w:val="22"/>
          <w:szCs w:val="22"/>
        </w:rPr>
        <w:t xml:space="preserve">- </w:t>
      </w:r>
      <w:r w:rsidR="00086955">
        <w:rPr>
          <w:rFonts w:asciiTheme="minorHAnsi" w:hAnsiTheme="minorHAnsi"/>
          <w:i/>
          <w:sz w:val="22"/>
          <w:szCs w:val="22"/>
        </w:rPr>
        <w:t>Jestem bardzo zadowolony</w:t>
      </w:r>
      <w:r w:rsidR="00AF17F7" w:rsidRPr="00CD5B69">
        <w:rPr>
          <w:rFonts w:asciiTheme="minorHAnsi" w:hAnsiTheme="minorHAnsi"/>
          <w:i/>
          <w:sz w:val="22"/>
          <w:szCs w:val="22"/>
        </w:rPr>
        <w:t>, że w ramach grupy ENGIE możemy naszym klientom zaoferować kolejny zaawansowany technologicznie produkt</w:t>
      </w:r>
      <w:r w:rsidR="00086955" w:rsidRPr="00CD5B69">
        <w:rPr>
          <w:rFonts w:asciiTheme="minorHAnsi" w:hAnsiTheme="minorHAnsi"/>
          <w:i/>
          <w:sz w:val="22"/>
          <w:szCs w:val="22"/>
        </w:rPr>
        <w:t xml:space="preserve"> – ładowarki do samochodów elektrycznych. Przygotowaliśmy rozwiązania odpowiadające potrzebom</w:t>
      </w:r>
      <w:r w:rsidR="00AF17F7" w:rsidRPr="00CD5B69">
        <w:rPr>
          <w:rFonts w:asciiTheme="minorHAnsi" w:hAnsiTheme="minorHAnsi"/>
          <w:i/>
          <w:sz w:val="22"/>
          <w:szCs w:val="22"/>
        </w:rPr>
        <w:t xml:space="preserve"> odbiorc</w:t>
      </w:r>
      <w:r w:rsidR="00086955" w:rsidRPr="00CD5B69">
        <w:rPr>
          <w:rFonts w:asciiTheme="minorHAnsi" w:hAnsiTheme="minorHAnsi"/>
          <w:i/>
          <w:sz w:val="22"/>
          <w:szCs w:val="22"/>
        </w:rPr>
        <w:t>ów</w:t>
      </w:r>
      <w:r w:rsidR="00AF17F7" w:rsidRPr="00CD5B69">
        <w:rPr>
          <w:rFonts w:asciiTheme="minorHAnsi" w:hAnsiTheme="minorHAnsi"/>
          <w:i/>
          <w:sz w:val="22"/>
          <w:szCs w:val="22"/>
        </w:rPr>
        <w:t xml:space="preserve"> indywidual</w:t>
      </w:r>
      <w:r w:rsidR="00086955" w:rsidRPr="00CD5B69">
        <w:rPr>
          <w:rFonts w:asciiTheme="minorHAnsi" w:hAnsiTheme="minorHAnsi"/>
          <w:i/>
          <w:sz w:val="22"/>
          <w:szCs w:val="22"/>
        </w:rPr>
        <w:t>nych</w:t>
      </w:r>
      <w:r w:rsidR="00AF17F7" w:rsidRPr="00CD5B69">
        <w:rPr>
          <w:rFonts w:asciiTheme="minorHAnsi" w:hAnsiTheme="minorHAnsi"/>
          <w:i/>
          <w:sz w:val="22"/>
          <w:szCs w:val="22"/>
        </w:rPr>
        <w:t xml:space="preserve">, jak </w:t>
      </w:r>
      <w:r w:rsidR="008E74F7" w:rsidRPr="00CD5B69">
        <w:rPr>
          <w:rFonts w:asciiTheme="minorHAnsi" w:hAnsiTheme="minorHAnsi"/>
          <w:i/>
          <w:sz w:val="22"/>
          <w:szCs w:val="22"/>
        </w:rPr>
        <w:t>również biznesowy</w:t>
      </w:r>
      <w:r w:rsidR="00086955" w:rsidRPr="00CD5B69">
        <w:rPr>
          <w:rFonts w:asciiTheme="minorHAnsi" w:hAnsiTheme="minorHAnsi"/>
          <w:i/>
          <w:sz w:val="22"/>
          <w:szCs w:val="22"/>
        </w:rPr>
        <w:t>ch</w:t>
      </w:r>
      <w:r w:rsidR="008E74F7" w:rsidRPr="00CD5B69">
        <w:rPr>
          <w:rFonts w:asciiTheme="minorHAnsi" w:hAnsiTheme="minorHAnsi"/>
          <w:i/>
          <w:sz w:val="22"/>
          <w:szCs w:val="22"/>
        </w:rPr>
        <w:t xml:space="preserve"> </w:t>
      </w:r>
      <w:r>
        <w:rPr>
          <w:rFonts w:asciiTheme="minorHAnsi" w:hAnsiTheme="minorHAnsi"/>
          <w:i/>
          <w:sz w:val="22"/>
          <w:szCs w:val="22"/>
        </w:rPr>
        <w:br/>
      </w:r>
      <w:r w:rsidR="008E74F7" w:rsidRPr="00CD5B69">
        <w:rPr>
          <w:rFonts w:asciiTheme="minorHAnsi" w:hAnsiTheme="minorHAnsi"/>
          <w:i/>
          <w:sz w:val="22"/>
          <w:szCs w:val="22"/>
        </w:rPr>
        <w:t xml:space="preserve">i </w:t>
      </w:r>
      <w:r w:rsidR="00AF17F7" w:rsidRPr="00CD5B69">
        <w:rPr>
          <w:rFonts w:asciiTheme="minorHAnsi" w:hAnsiTheme="minorHAnsi"/>
          <w:i/>
          <w:sz w:val="22"/>
          <w:szCs w:val="22"/>
        </w:rPr>
        <w:t>instytucjonalny</w:t>
      </w:r>
      <w:r w:rsidR="00086955" w:rsidRPr="00CD5B69">
        <w:rPr>
          <w:rFonts w:asciiTheme="minorHAnsi" w:hAnsiTheme="minorHAnsi"/>
          <w:i/>
          <w:sz w:val="22"/>
          <w:szCs w:val="22"/>
        </w:rPr>
        <w:t>ch</w:t>
      </w:r>
      <w:r w:rsidR="00AF17F7" w:rsidRPr="00CD5B69">
        <w:rPr>
          <w:rFonts w:asciiTheme="minorHAnsi" w:hAnsiTheme="minorHAnsi"/>
          <w:i/>
          <w:sz w:val="22"/>
          <w:szCs w:val="22"/>
        </w:rPr>
        <w:t xml:space="preserve">. </w:t>
      </w:r>
      <w:r w:rsidR="00086955" w:rsidRPr="00CD5B69">
        <w:rPr>
          <w:rFonts w:asciiTheme="minorHAnsi" w:hAnsiTheme="minorHAnsi"/>
          <w:i/>
          <w:sz w:val="22"/>
          <w:szCs w:val="22"/>
        </w:rPr>
        <w:t>Nasze ładowarki EVBox</w:t>
      </w:r>
      <w:r w:rsidR="00AF17F7" w:rsidRPr="00CD5B69">
        <w:rPr>
          <w:rFonts w:asciiTheme="minorHAnsi" w:hAnsiTheme="minorHAnsi"/>
          <w:i/>
          <w:sz w:val="22"/>
          <w:szCs w:val="22"/>
        </w:rPr>
        <w:t xml:space="preserve">, </w:t>
      </w:r>
      <w:r w:rsidR="00086955" w:rsidRPr="00CD5B69">
        <w:rPr>
          <w:rFonts w:asciiTheme="minorHAnsi" w:hAnsiTheme="minorHAnsi"/>
          <w:i/>
          <w:sz w:val="22"/>
          <w:szCs w:val="22"/>
        </w:rPr>
        <w:t>idealnie</w:t>
      </w:r>
      <w:r w:rsidR="00AF17F7" w:rsidRPr="00CD5B69">
        <w:rPr>
          <w:rFonts w:asciiTheme="minorHAnsi" w:hAnsiTheme="minorHAnsi"/>
          <w:i/>
          <w:sz w:val="22"/>
          <w:szCs w:val="22"/>
        </w:rPr>
        <w:t xml:space="preserve"> wpasowuj</w:t>
      </w:r>
      <w:r w:rsidR="00086955" w:rsidRPr="00CD5B69">
        <w:rPr>
          <w:rFonts w:asciiTheme="minorHAnsi" w:hAnsiTheme="minorHAnsi"/>
          <w:i/>
          <w:sz w:val="22"/>
          <w:szCs w:val="22"/>
        </w:rPr>
        <w:t>ą</w:t>
      </w:r>
      <w:r w:rsidR="00AF17F7" w:rsidRPr="00CD5B69">
        <w:rPr>
          <w:rFonts w:asciiTheme="minorHAnsi" w:hAnsiTheme="minorHAnsi"/>
          <w:i/>
          <w:sz w:val="22"/>
          <w:szCs w:val="22"/>
        </w:rPr>
        <w:t xml:space="preserve"> się w potrzebę rozwoju elektromobilności w Polsce, przyczyniając się do ochrony naszego środowiska</w:t>
      </w:r>
      <w:r w:rsidR="00AF17F7">
        <w:rPr>
          <w:rStyle w:val="s1"/>
          <w:rFonts w:ascii="Helvetica" w:hAnsi="Helvetica" w:cs="Helvetica"/>
          <w:i/>
          <w:iCs/>
          <w:color w:val="3A3A3A"/>
          <w:sz w:val="20"/>
          <w:szCs w:val="20"/>
        </w:rPr>
        <w:t>.</w:t>
      </w:r>
      <w:r w:rsidR="00DE667F" w:rsidRPr="00DE667F">
        <w:rPr>
          <w:rFonts w:asciiTheme="minorHAnsi" w:hAnsiTheme="minorHAnsi"/>
          <w:i/>
          <w:sz w:val="22"/>
          <w:szCs w:val="22"/>
        </w:rPr>
        <w:t xml:space="preserve">– </w:t>
      </w:r>
      <w:r w:rsidR="00DE667F" w:rsidRPr="00852D5B">
        <w:rPr>
          <w:rFonts w:asciiTheme="minorHAnsi" w:hAnsiTheme="minorHAnsi"/>
          <w:sz w:val="22"/>
          <w:szCs w:val="22"/>
        </w:rPr>
        <w:t xml:space="preserve">mówi </w:t>
      </w:r>
      <w:r w:rsidR="00A07980" w:rsidRPr="00A07980">
        <w:rPr>
          <w:rFonts w:asciiTheme="minorHAnsi" w:hAnsiTheme="minorHAnsi"/>
          <w:sz w:val="22"/>
          <w:szCs w:val="22"/>
        </w:rPr>
        <w:t>Jan Woźniak, Dyrektor Zarządzający Grupy ENGIE w Polsce</w:t>
      </w:r>
      <w:r w:rsidR="00DE667F" w:rsidRPr="00DE667F">
        <w:rPr>
          <w:rFonts w:asciiTheme="minorHAnsi" w:hAnsiTheme="minorHAnsi"/>
          <w:i/>
          <w:sz w:val="22"/>
          <w:szCs w:val="22"/>
        </w:rPr>
        <w:t xml:space="preserve">. </w:t>
      </w:r>
    </w:p>
    <w:p w:rsidR="00DE667F" w:rsidRDefault="00DE667F" w:rsidP="009B4880">
      <w:pPr>
        <w:pStyle w:val="Default"/>
        <w:spacing w:line="360" w:lineRule="auto"/>
        <w:jc w:val="both"/>
        <w:rPr>
          <w:rFonts w:asciiTheme="minorHAnsi" w:hAnsiTheme="minorHAnsi"/>
          <w:i/>
          <w:sz w:val="22"/>
          <w:szCs w:val="22"/>
        </w:rPr>
      </w:pPr>
    </w:p>
    <w:p w:rsidR="00860A47" w:rsidRDefault="00860A47" w:rsidP="00860A47">
      <w:pPr>
        <w:spacing w:after="0" w:line="360" w:lineRule="auto"/>
        <w:ind w:left="0"/>
      </w:pPr>
      <w:r w:rsidRPr="004F1BBB">
        <w:t>Kompleks Bobrowiecka powstał na Dolnym Mokotowie</w:t>
      </w:r>
      <w:r>
        <w:t xml:space="preserve"> przy ul</w:t>
      </w:r>
      <w:r w:rsidRPr="004F1BBB">
        <w:t xml:space="preserve">. </w:t>
      </w:r>
      <w:r>
        <w:t xml:space="preserve">Bobrowieckiej. </w:t>
      </w:r>
      <w:r w:rsidRPr="004F1BBB">
        <w:t>Ta nieodkryta jeszcze lokalizacja, ze względu na bliskość centrum Warszawy cechuje się niezwykłym potencjałem, zarówno jako atrakcyjne miejsce do pracy, jak i codziennego życia. Kompleks tworzy zespół budynków</w:t>
      </w:r>
      <w:r>
        <w:t xml:space="preserve"> mieszkalno-biurowych</w:t>
      </w:r>
      <w:r w:rsidRPr="004F1BBB">
        <w:t xml:space="preserve">, którego twórcą jest renomowana pracownia </w:t>
      </w:r>
      <w:r w:rsidRPr="00860A47">
        <w:t>JEMS Architekci. Początek idei dał istniejący od 200</w:t>
      </w:r>
      <w:r w:rsidR="000F3DE5">
        <w:t>6</w:t>
      </w:r>
      <w:r w:rsidRPr="00860A47">
        <w:t xml:space="preserve"> r. budynek biurowy przy ulicy Bobrowieckiej 6, której kontynuacją są zrealizowane w 2017 r. apartamentowiec przy Bobrowieckiej 10 oraz biurowiec przy ulicy Bobrowieckiej 8. Koncepcja kompleksu wykracza poza mury planowanych budynków, tworząc spójny zespół urbanistyczny, który okolicy dał nowe życie rozszerzając ofertę różnorodnych usług znajdujących się przy ulicy Bobrowieckiej, co pozytywnie wpły</w:t>
      </w:r>
      <w:r>
        <w:t>wa</w:t>
      </w:r>
      <w:r w:rsidRPr="00860A47">
        <w:t xml:space="preserve"> na podwyższenie komfortu codziennej pracy i życia w dzielnicy. Kompleks Bobrowiecka na rynku stołecznych nieruchomości wyróżnia także unikatowa jakość w postaci obecności sztuki wyrażonej ideą kultury wpisanej w przestrzeń</w:t>
      </w:r>
      <w:r>
        <w:t xml:space="preserve">. </w:t>
      </w:r>
      <w:bookmarkEnd w:id="0"/>
    </w:p>
    <w:p w:rsidR="000B4B9B" w:rsidRPr="00B20906" w:rsidRDefault="006E491E" w:rsidP="00660A3D">
      <w:pPr>
        <w:spacing w:after="0" w:line="360" w:lineRule="auto"/>
        <w:ind w:left="0"/>
        <w:jc w:val="center"/>
        <w:rPr>
          <w:sz w:val="16"/>
          <w:szCs w:val="16"/>
        </w:rPr>
      </w:pPr>
      <w:r>
        <w:rPr>
          <w:b/>
        </w:rPr>
        <w:t>***</w:t>
      </w:r>
    </w:p>
    <w:p w:rsidR="002E59AE" w:rsidRDefault="002E59AE" w:rsidP="009744C3">
      <w:pPr>
        <w:spacing w:after="240" w:line="276" w:lineRule="auto"/>
        <w:ind w:left="0"/>
        <w:rPr>
          <w:sz w:val="20"/>
          <w:szCs w:val="20"/>
        </w:rPr>
      </w:pPr>
    </w:p>
    <w:p w:rsidR="001D51FC" w:rsidRPr="00660A3D" w:rsidRDefault="00632DC1" w:rsidP="009744C3">
      <w:pPr>
        <w:spacing w:after="240" w:line="276" w:lineRule="auto"/>
        <w:ind w:left="0"/>
        <w:rPr>
          <w:sz w:val="20"/>
          <w:szCs w:val="20"/>
        </w:rPr>
      </w:pPr>
      <w:r w:rsidRPr="00660A3D">
        <w:rPr>
          <w:sz w:val="20"/>
          <w:szCs w:val="20"/>
        </w:rPr>
        <w:t xml:space="preserve">Spectra Development </w:t>
      </w:r>
      <w:r w:rsidR="00EF69FA" w:rsidRPr="00660A3D">
        <w:rPr>
          <w:rFonts w:asciiTheme="minorHAnsi" w:hAnsiTheme="minorHAnsi"/>
          <w:sz w:val="20"/>
          <w:szCs w:val="20"/>
        </w:rPr>
        <w:t>przewodzi</w:t>
      </w:r>
      <w:r w:rsidRPr="00660A3D">
        <w:rPr>
          <w:rFonts w:asciiTheme="minorHAnsi" w:hAnsiTheme="minorHAnsi"/>
          <w:sz w:val="20"/>
          <w:szCs w:val="20"/>
        </w:rPr>
        <w:t xml:space="preserve"> </w:t>
      </w:r>
      <w:r w:rsidR="00EF69FA" w:rsidRPr="00660A3D">
        <w:rPr>
          <w:rFonts w:asciiTheme="minorHAnsi" w:hAnsiTheme="minorHAnsi"/>
          <w:sz w:val="20"/>
          <w:szCs w:val="20"/>
        </w:rPr>
        <w:t>grupie</w:t>
      </w:r>
      <w:r w:rsidRPr="00660A3D">
        <w:rPr>
          <w:sz w:val="20"/>
          <w:szCs w:val="20"/>
        </w:rPr>
        <w:t xml:space="preserve"> spółek deweloperskich działających </w:t>
      </w:r>
      <w:r w:rsidR="006E491E" w:rsidRPr="00660A3D">
        <w:rPr>
          <w:sz w:val="20"/>
          <w:szCs w:val="20"/>
        </w:rPr>
        <w:t xml:space="preserve">na rynku </w:t>
      </w:r>
      <w:r w:rsidRPr="00660A3D">
        <w:rPr>
          <w:sz w:val="20"/>
          <w:szCs w:val="20"/>
        </w:rPr>
        <w:t>nieruchomości komercyjnych i mieszkaniowych. Spółka rozwija swoją działalność w oparciu o polski, stabilny kapitał, a inwestorem strategicznym jest Jerzy Starak. Spectra Development jako doświadczony deweloper wykorzystuje w swoich inwestycjach nowoczesn</w:t>
      </w:r>
      <w:r w:rsidR="006C2BE4">
        <w:rPr>
          <w:sz w:val="20"/>
          <w:szCs w:val="20"/>
        </w:rPr>
        <w:t>e</w:t>
      </w:r>
      <w:r w:rsidRPr="00660A3D">
        <w:rPr>
          <w:sz w:val="20"/>
          <w:szCs w:val="20"/>
        </w:rPr>
        <w:t xml:space="preserve"> </w:t>
      </w:r>
      <w:r w:rsidRPr="00660A3D">
        <w:rPr>
          <w:sz w:val="20"/>
          <w:szCs w:val="20"/>
        </w:rPr>
        <w:lastRenderedPageBreak/>
        <w:t>technologi</w:t>
      </w:r>
      <w:r w:rsidR="006C2BE4">
        <w:rPr>
          <w:sz w:val="20"/>
          <w:szCs w:val="20"/>
        </w:rPr>
        <w:t>e</w:t>
      </w:r>
      <w:r w:rsidRPr="00660A3D">
        <w:rPr>
          <w:sz w:val="20"/>
          <w:szCs w:val="20"/>
        </w:rPr>
        <w:t xml:space="preserve"> i ciekawe rozwiązania architektoniczne. Deweloper hołduje zasadom zrównoważonego rozwoju</w:t>
      </w:r>
      <w:r w:rsidR="00660A3D">
        <w:rPr>
          <w:sz w:val="20"/>
          <w:szCs w:val="20"/>
        </w:rPr>
        <w:t xml:space="preserve">, dąży do realizacji projektów </w:t>
      </w:r>
      <w:r w:rsidRPr="00660A3D">
        <w:rPr>
          <w:sz w:val="20"/>
          <w:szCs w:val="20"/>
        </w:rPr>
        <w:t>w zgodzie ze środowiskiem, kulturą i sztuką, kreując wartościową i unikalną przestrzeń miejską</w:t>
      </w:r>
      <w:r w:rsidR="001D51FC" w:rsidRPr="00660A3D">
        <w:rPr>
          <w:sz w:val="20"/>
          <w:szCs w:val="20"/>
        </w:rPr>
        <w:t xml:space="preserve">. Aktualnie Spectra Development realizuje drugi etap Kompleksu Bobrowiecka na Dolnym Mokotowie w Warszawie, składający się z osiedla apartamentów o podwyższonym standardzie oraz budynku biurowego. Wcześniej </w:t>
      </w:r>
      <w:r w:rsidR="00293C2D" w:rsidRPr="00660A3D">
        <w:rPr>
          <w:rFonts w:asciiTheme="minorHAnsi" w:hAnsiTheme="minorHAnsi"/>
          <w:sz w:val="20"/>
          <w:szCs w:val="20"/>
        </w:rPr>
        <w:t>inwestor</w:t>
      </w:r>
      <w:r w:rsidR="001D51FC" w:rsidRPr="00660A3D">
        <w:rPr>
          <w:rFonts w:asciiTheme="minorHAnsi" w:hAnsiTheme="minorHAnsi"/>
          <w:sz w:val="20"/>
          <w:szCs w:val="20"/>
        </w:rPr>
        <w:t xml:space="preserve"> </w:t>
      </w:r>
      <w:r w:rsidR="001D51FC" w:rsidRPr="00660A3D">
        <w:rPr>
          <w:sz w:val="20"/>
          <w:szCs w:val="20"/>
        </w:rPr>
        <w:t xml:space="preserve">zrealizował m.in. pierwszy etap Kompleksu Bobrowiecka – </w:t>
      </w:r>
      <w:r w:rsidR="00293C2D" w:rsidRPr="00660A3D">
        <w:rPr>
          <w:sz w:val="20"/>
          <w:szCs w:val="20"/>
        </w:rPr>
        <w:t>biurowiec</w:t>
      </w:r>
      <w:r w:rsidR="001D51FC" w:rsidRPr="00660A3D">
        <w:rPr>
          <w:sz w:val="20"/>
          <w:szCs w:val="20"/>
        </w:rPr>
        <w:t xml:space="preserve"> Bob</w:t>
      </w:r>
      <w:r w:rsidR="00C175DB" w:rsidRPr="00660A3D">
        <w:rPr>
          <w:sz w:val="20"/>
          <w:szCs w:val="20"/>
        </w:rPr>
        <w:t>rowiecka</w:t>
      </w:r>
      <w:r w:rsidR="001D51FC" w:rsidRPr="00660A3D">
        <w:rPr>
          <w:sz w:val="20"/>
          <w:szCs w:val="20"/>
        </w:rPr>
        <w:t xml:space="preserve"> 6, </w:t>
      </w:r>
      <w:r w:rsidR="001D51FC" w:rsidRPr="00660A3D">
        <w:rPr>
          <w:rFonts w:asciiTheme="minorHAnsi" w:hAnsiTheme="minorHAnsi" w:cs="Arial"/>
          <w:sz w:val="20"/>
          <w:szCs w:val="20"/>
        </w:rPr>
        <w:t>który wyróżniony został w prestiżowym Phaidon Atlas of 21st Century Architecture zawierającym ponad 1</w:t>
      </w:r>
      <w:r w:rsidR="00085D29">
        <w:rPr>
          <w:rFonts w:asciiTheme="minorHAnsi" w:hAnsiTheme="minorHAnsi" w:cs="Arial"/>
          <w:sz w:val="20"/>
          <w:szCs w:val="20"/>
        </w:rPr>
        <w:t xml:space="preserve"> </w:t>
      </w:r>
      <w:r w:rsidR="001D51FC" w:rsidRPr="00660A3D">
        <w:rPr>
          <w:rFonts w:asciiTheme="minorHAnsi" w:hAnsiTheme="minorHAnsi" w:cs="Arial"/>
          <w:sz w:val="20"/>
          <w:szCs w:val="20"/>
        </w:rPr>
        <w:t>000 wyjątkowych projektów z całego świata oddanych do użytku w XXI wieku,</w:t>
      </w:r>
      <w:r w:rsidR="001D51FC" w:rsidRPr="00660A3D">
        <w:rPr>
          <w:rFonts w:asciiTheme="minorHAnsi" w:hAnsiTheme="minorHAnsi"/>
          <w:sz w:val="20"/>
          <w:szCs w:val="20"/>
        </w:rPr>
        <w:t xml:space="preserve"> apartamentowiec przy ul. Rydygiera w Warszawie,</w:t>
      </w:r>
      <w:r w:rsidR="00293C2D" w:rsidRPr="00660A3D">
        <w:rPr>
          <w:rFonts w:asciiTheme="minorHAnsi" w:hAnsiTheme="minorHAnsi"/>
          <w:sz w:val="20"/>
          <w:szCs w:val="20"/>
        </w:rPr>
        <w:t xml:space="preserve"> a także</w:t>
      </w:r>
      <w:r w:rsidR="001D51FC" w:rsidRPr="00660A3D">
        <w:rPr>
          <w:rFonts w:asciiTheme="minorHAnsi" w:hAnsiTheme="minorHAnsi"/>
          <w:sz w:val="20"/>
          <w:szCs w:val="20"/>
        </w:rPr>
        <w:t xml:space="preserve"> odrestaurował zabytkową willę Witkiewiczówka</w:t>
      </w:r>
      <w:r w:rsidR="001D51FC" w:rsidRPr="00660A3D">
        <w:rPr>
          <w:sz w:val="20"/>
          <w:szCs w:val="20"/>
        </w:rPr>
        <w:t xml:space="preserve"> w Zakopanem za co zdobył nagrodę Generalnego Konserwatora Zabytków</w:t>
      </w:r>
      <w:r w:rsidR="002F385E" w:rsidRPr="00660A3D">
        <w:rPr>
          <w:sz w:val="20"/>
          <w:szCs w:val="20"/>
        </w:rPr>
        <w:t>.</w:t>
      </w:r>
      <w:r w:rsidR="001D51FC" w:rsidRPr="00660A3D">
        <w:rPr>
          <w:sz w:val="20"/>
          <w:szCs w:val="20"/>
        </w:rPr>
        <w:t xml:space="preserve"> </w:t>
      </w:r>
    </w:p>
    <w:p w:rsidR="00632DC1" w:rsidRPr="007F479E" w:rsidRDefault="00632DC1" w:rsidP="00632DC1">
      <w:pPr>
        <w:spacing w:after="0"/>
        <w:ind w:left="0"/>
        <w:rPr>
          <w:b/>
        </w:rPr>
      </w:pPr>
      <w:r w:rsidRPr="007F479E">
        <w:rPr>
          <w:b/>
        </w:rPr>
        <w:t>Dodatkowych informacji udziela:</w:t>
      </w:r>
    </w:p>
    <w:p w:rsidR="00760B66" w:rsidRDefault="00760B66" w:rsidP="00632DC1">
      <w:pPr>
        <w:spacing w:after="0"/>
        <w:ind w:left="0"/>
      </w:pPr>
      <w:bookmarkStart w:id="1" w:name="_Toc190674141"/>
    </w:p>
    <w:p w:rsidR="00632DC1" w:rsidRPr="002D1A03" w:rsidRDefault="00632DC1" w:rsidP="00632DC1">
      <w:pPr>
        <w:spacing w:after="0"/>
        <w:ind w:left="0"/>
      </w:pPr>
      <w:r w:rsidRPr="002D1A03">
        <w:t>Tauber Promotio</w:t>
      </w:r>
      <w:bookmarkEnd w:id="1"/>
      <w:r w:rsidRPr="002D1A03">
        <w:t xml:space="preserve">n </w:t>
      </w:r>
    </w:p>
    <w:p w:rsidR="00632DC1" w:rsidRPr="0039115B" w:rsidRDefault="00B20906" w:rsidP="00632DC1">
      <w:pPr>
        <w:spacing w:after="0"/>
        <w:ind w:left="0"/>
      </w:pPr>
      <w:r w:rsidRPr="0039115B">
        <w:t>Anna Siwek</w:t>
      </w:r>
    </w:p>
    <w:p w:rsidR="00632DC1" w:rsidRPr="007306E5" w:rsidRDefault="00632DC1" w:rsidP="00632DC1">
      <w:pPr>
        <w:spacing w:after="0"/>
        <w:ind w:left="0"/>
        <w:rPr>
          <w:lang w:val="en-US"/>
        </w:rPr>
      </w:pPr>
      <w:r w:rsidRPr="007306E5">
        <w:rPr>
          <w:lang w:val="en-US"/>
        </w:rPr>
        <w:t xml:space="preserve">tel. 22 833 35 02, </w:t>
      </w:r>
    </w:p>
    <w:p w:rsidR="00632DC1" w:rsidRPr="007306E5" w:rsidRDefault="00B20906" w:rsidP="00632DC1">
      <w:pPr>
        <w:spacing w:after="0"/>
        <w:ind w:left="0"/>
        <w:rPr>
          <w:lang w:val="en-US"/>
        </w:rPr>
      </w:pPr>
      <w:r>
        <w:rPr>
          <w:lang w:val="it-IT"/>
        </w:rPr>
        <w:t>mob.</w:t>
      </w:r>
      <w:r w:rsidR="00632DC1" w:rsidRPr="007F479E">
        <w:rPr>
          <w:lang w:val="it-IT"/>
        </w:rPr>
        <w:t xml:space="preserve">: </w:t>
      </w:r>
      <w:r>
        <w:rPr>
          <w:lang w:val="it-IT"/>
        </w:rPr>
        <w:t>+48 664 926 910</w:t>
      </w:r>
    </w:p>
    <w:p w:rsidR="00183F23" w:rsidRPr="00810346" w:rsidRDefault="003B16CB" w:rsidP="00332DE2">
      <w:pPr>
        <w:spacing w:after="0"/>
        <w:ind w:left="0"/>
        <w:rPr>
          <w:lang w:val="en-US"/>
        </w:rPr>
      </w:pPr>
      <w:hyperlink r:id="rId8" w:history="1">
        <w:r w:rsidR="00B20906" w:rsidRPr="00391F09">
          <w:rPr>
            <w:rStyle w:val="Hipercze"/>
            <w:lang w:val="it-IT"/>
          </w:rPr>
          <w:t>asiwek@tauber.com.pl</w:t>
        </w:r>
      </w:hyperlink>
    </w:p>
    <w:sectPr w:rsidR="00183F23" w:rsidRPr="00810346" w:rsidSect="00C317C2">
      <w:headerReference w:type="default" r:id="rId9"/>
      <w:footerReference w:type="default" r:id="rId10"/>
      <w:pgSz w:w="11906" w:h="16838" w:code="9"/>
      <w:pgMar w:top="2387" w:right="992" w:bottom="851" w:left="1418" w:header="142"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34D" w:rsidRDefault="00C4234D" w:rsidP="00632DC1">
      <w:pPr>
        <w:spacing w:after="0"/>
      </w:pPr>
      <w:r>
        <w:separator/>
      </w:r>
    </w:p>
  </w:endnote>
  <w:endnote w:type="continuationSeparator" w:id="0">
    <w:p w:rsidR="00C4234D" w:rsidRDefault="00C4234D" w:rsidP="00632D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477502"/>
      <w:docPartObj>
        <w:docPartGallery w:val="Page Numbers (Bottom of Page)"/>
        <w:docPartUnique/>
      </w:docPartObj>
    </w:sdtPr>
    <w:sdtEndPr/>
    <w:sdtContent>
      <w:p w:rsidR="005F2FD7" w:rsidRDefault="00A37AF1">
        <w:pPr>
          <w:pStyle w:val="Stopka"/>
          <w:jc w:val="right"/>
        </w:pPr>
        <w:r w:rsidRPr="00632DC1">
          <w:rPr>
            <w:sz w:val="18"/>
            <w:szCs w:val="18"/>
          </w:rPr>
          <w:fldChar w:fldCharType="begin"/>
        </w:r>
        <w:r w:rsidR="005F2FD7" w:rsidRPr="00632DC1">
          <w:rPr>
            <w:sz w:val="18"/>
            <w:szCs w:val="18"/>
          </w:rPr>
          <w:instrText xml:space="preserve"> PAGE   \* MERGEFORMAT </w:instrText>
        </w:r>
        <w:r w:rsidRPr="00632DC1">
          <w:rPr>
            <w:sz w:val="18"/>
            <w:szCs w:val="18"/>
          </w:rPr>
          <w:fldChar w:fldCharType="separate"/>
        </w:r>
        <w:r w:rsidR="003B16CB">
          <w:rPr>
            <w:noProof/>
            <w:sz w:val="18"/>
            <w:szCs w:val="18"/>
          </w:rPr>
          <w:t>3</w:t>
        </w:r>
        <w:r w:rsidRPr="00632DC1">
          <w:rPr>
            <w:sz w:val="18"/>
            <w:szCs w:val="18"/>
          </w:rPr>
          <w:fldChar w:fldCharType="end"/>
        </w:r>
      </w:p>
    </w:sdtContent>
  </w:sdt>
  <w:p w:rsidR="005F2FD7" w:rsidRDefault="005F2FD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34D" w:rsidRDefault="00C4234D" w:rsidP="00632DC1">
      <w:pPr>
        <w:spacing w:after="0"/>
      </w:pPr>
      <w:r>
        <w:separator/>
      </w:r>
    </w:p>
  </w:footnote>
  <w:footnote w:type="continuationSeparator" w:id="0">
    <w:p w:rsidR="00C4234D" w:rsidRDefault="00C4234D" w:rsidP="00632DC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FD7" w:rsidRDefault="005F2FD7">
    <w:pPr>
      <w:pStyle w:val="Nagwek"/>
    </w:pPr>
    <w:r>
      <w:rPr>
        <w:noProof/>
        <w:lang w:eastAsia="pl-PL"/>
      </w:rPr>
      <w:drawing>
        <wp:anchor distT="0" distB="0" distL="114300" distR="114300" simplePos="0" relativeHeight="251658240" behindDoc="0" locked="0" layoutInCell="1" allowOverlap="1">
          <wp:simplePos x="0" y="0"/>
          <wp:positionH relativeFrom="margin">
            <wp:posOffset>-81280</wp:posOffset>
          </wp:positionH>
          <wp:positionV relativeFrom="margin">
            <wp:posOffset>-1353820</wp:posOffset>
          </wp:positionV>
          <wp:extent cx="1047750" cy="1219200"/>
          <wp:effectExtent l="19050" t="0" r="0" b="0"/>
          <wp:wrapSquare wrapText="bothSides"/>
          <wp:docPr id="1" name="Obraz 1" descr="SPECTRA_logo_yellow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PECTRA_logo_yellow_grey.jpg"/>
                  <pic:cNvPicPr>
                    <a:picLocks noChangeAspect="1" noChangeArrowheads="1"/>
                  </pic:cNvPicPr>
                </pic:nvPicPr>
                <pic:blipFill>
                  <a:blip r:embed="rId1"/>
                  <a:srcRect/>
                  <a:stretch>
                    <a:fillRect/>
                  </a:stretch>
                </pic:blipFill>
                <pic:spPr bwMode="auto">
                  <a:xfrm>
                    <a:off x="0" y="0"/>
                    <a:ext cx="1047750" cy="1219200"/>
                  </a:xfrm>
                  <a:prstGeom prst="rect">
                    <a:avLst/>
                  </a:prstGeom>
                  <a:noFill/>
                  <a:ln w="9525">
                    <a:noFill/>
                    <a:miter lim="800000"/>
                    <a:headEnd/>
                    <a:tailEnd/>
                  </a:ln>
                </pic:spPr>
              </pic:pic>
            </a:graphicData>
          </a:graphic>
        </wp:anchor>
      </w:drawing>
    </w:r>
  </w:p>
  <w:p w:rsidR="005F2FD7" w:rsidRDefault="005F2FD7">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DC1"/>
    <w:rsid w:val="00005DFF"/>
    <w:rsid w:val="0002024D"/>
    <w:rsid w:val="00020536"/>
    <w:rsid w:val="00020BE3"/>
    <w:rsid w:val="000251BE"/>
    <w:rsid w:val="00025985"/>
    <w:rsid w:val="00026FE6"/>
    <w:rsid w:val="00040EFA"/>
    <w:rsid w:val="00044072"/>
    <w:rsid w:val="000518AC"/>
    <w:rsid w:val="000543FA"/>
    <w:rsid w:val="00064F1B"/>
    <w:rsid w:val="00081285"/>
    <w:rsid w:val="00083297"/>
    <w:rsid w:val="00085D29"/>
    <w:rsid w:val="00086955"/>
    <w:rsid w:val="000A2A3E"/>
    <w:rsid w:val="000A2E08"/>
    <w:rsid w:val="000A689A"/>
    <w:rsid w:val="000B1241"/>
    <w:rsid w:val="000B4B9B"/>
    <w:rsid w:val="000B6C71"/>
    <w:rsid w:val="000C496D"/>
    <w:rsid w:val="000C4EDD"/>
    <w:rsid w:val="000C603E"/>
    <w:rsid w:val="000C7501"/>
    <w:rsid w:val="000F3DE5"/>
    <w:rsid w:val="00106198"/>
    <w:rsid w:val="00106C49"/>
    <w:rsid w:val="00107299"/>
    <w:rsid w:val="00122BC0"/>
    <w:rsid w:val="00124029"/>
    <w:rsid w:val="00131D4E"/>
    <w:rsid w:val="00135354"/>
    <w:rsid w:val="00141F92"/>
    <w:rsid w:val="00142C68"/>
    <w:rsid w:val="00147613"/>
    <w:rsid w:val="00162546"/>
    <w:rsid w:val="001659D9"/>
    <w:rsid w:val="00172D42"/>
    <w:rsid w:val="00180752"/>
    <w:rsid w:val="0018229A"/>
    <w:rsid w:val="00183F23"/>
    <w:rsid w:val="00186B1F"/>
    <w:rsid w:val="001938CB"/>
    <w:rsid w:val="00196935"/>
    <w:rsid w:val="00196E69"/>
    <w:rsid w:val="001A1E9A"/>
    <w:rsid w:val="001C5672"/>
    <w:rsid w:val="001D27C1"/>
    <w:rsid w:val="001D355F"/>
    <w:rsid w:val="001D4B6E"/>
    <w:rsid w:val="001D4C45"/>
    <w:rsid w:val="001D51FC"/>
    <w:rsid w:val="001E0658"/>
    <w:rsid w:val="001E5369"/>
    <w:rsid w:val="001F330A"/>
    <w:rsid w:val="001F6649"/>
    <w:rsid w:val="001F7ACC"/>
    <w:rsid w:val="002000B3"/>
    <w:rsid w:val="00204267"/>
    <w:rsid w:val="0020742D"/>
    <w:rsid w:val="002353F3"/>
    <w:rsid w:val="00241691"/>
    <w:rsid w:val="00243F50"/>
    <w:rsid w:val="00244697"/>
    <w:rsid w:val="00250C03"/>
    <w:rsid w:val="002678C2"/>
    <w:rsid w:val="002758EC"/>
    <w:rsid w:val="002759D0"/>
    <w:rsid w:val="00275BDC"/>
    <w:rsid w:val="00291CE0"/>
    <w:rsid w:val="00292365"/>
    <w:rsid w:val="00293C2D"/>
    <w:rsid w:val="00297752"/>
    <w:rsid w:val="002B144E"/>
    <w:rsid w:val="002B26EE"/>
    <w:rsid w:val="002C57AB"/>
    <w:rsid w:val="002C6323"/>
    <w:rsid w:val="002D1D2B"/>
    <w:rsid w:val="002D5898"/>
    <w:rsid w:val="002D5FDD"/>
    <w:rsid w:val="002E03C1"/>
    <w:rsid w:val="002E59AE"/>
    <w:rsid w:val="002E6D98"/>
    <w:rsid w:val="002F385E"/>
    <w:rsid w:val="002F7B4D"/>
    <w:rsid w:val="00300AC1"/>
    <w:rsid w:val="003212E7"/>
    <w:rsid w:val="00322DB7"/>
    <w:rsid w:val="00324A93"/>
    <w:rsid w:val="00325294"/>
    <w:rsid w:val="00332DE2"/>
    <w:rsid w:val="00345CA4"/>
    <w:rsid w:val="00347D50"/>
    <w:rsid w:val="00357562"/>
    <w:rsid w:val="003765D6"/>
    <w:rsid w:val="0038086E"/>
    <w:rsid w:val="00385146"/>
    <w:rsid w:val="003900F6"/>
    <w:rsid w:val="0039115B"/>
    <w:rsid w:val="00394C47"/>
    <w:rsid w:val="003A3203"/>
    <w:rsid w:val="003B16CB"/>
    <w:rsid w:val="003B7E11"/>
    <w:rsid w:val="003C1866"/>
    <w:rsid w:val="003C27F5"/>
    <w:rsid w:val="003C3F75"/>
    <w:rsid w:val="003C4FED"/>
    <w:rsid w:val="003E4DE5"/>
    <w:rsid w:val="003F26F0"/>
    <w:rsid w:val="004015D2"/>
    <w:rsid w:val="00405F63"/>
    <w:rsid w:val="00407214"/>
    <w:rsid w:val="004145F0"/>
    <w:rsid w:val="004427BB"/>
    <w:rsid w:val="00463B79"/>
    <w:rsid w:val="004718F4"/>
    <w:rsid w:val="004869B3"/>
    <w:rsid w:val="0048743C"/>
    <w:rsid w:val="00495A49"/>
    <w:rsid w:val="004A0533"/>
    <w:rsid w:val="004B2395"/>
    <w:rsid w:val="004C4692"/>
    <w:rsid w:val="004C7BED"/>
    <w:rsid w:val="004D0494"/>
    <w:rsid w:val="004E1A5D"/>
    <w:rsid w:val="004E1C2C"/>
    <w:rsid w:val="00501907"/>
    <w:rsid w:val="00516AD7"/>
    <w:rsid w:val="005225A8"/>
    <w:rsid w:val="0052308D"/>
    <w:rsid w:val="005255C6"/>
    <w:rsid w:val="0052627F"/>
    <w:rsid w:val="005347F3"/>
    <w:rsid w:val="005437CB"/>
    <w:rsid w:val="00544F21"/>
    <w:rsid w:val="00561643"/>
    <w:rsid w:val="00561E8B"/>
    <w:rsid w:val="00563675"/>
    <w:rsid w:val="00564B27"/>
    <w:rsid w:val="005672D5"/>
    <w:rsid w:val="00580144"/>
    <w:rsid w:val="00581774"/>
    <w:rsid w:val="00592F49"/>
    <w:rsid w:val="00594015"/>
    <w:rsid w:val="005B3421"/>
    <w:rsid w:val="005B62BF"/>
    <w:rsid w:val="005C2369"/>
    <w:rsid w:val="005C40FB"/>
    <w:rsid w:val="005E333B"/>
    <w:rsid w:val="005E40E2"/>
    <w:rsid w:val="005F2FD7"/>
    <w:rsid w:val="00611239"/>
    <w:rsid w:val="00613E9F"/>
    <w:rsid w:val="0061478C"/>
    <w:rsid w:val="00630C39"/>
    <w:rsid w:val="0063175D"/>
    <w:rsid w:val="00632DC1"/>
    <w:rsid w:val="00634C81"/>
    <w:rsid w:val="00635AAC"/>
    <w:rsid w:val="00647070"/>
    <w:rsid w:val="0066014F"/>
    <w:rsid w:val="00660A3D"/>
    <w:rsid w:val="00660CED"/>
    <w:rsid w:val="00661528"/>
    <w:rsid w:val="00661A08"/>
    <w:rsid w:val="0066544E"/>
    <w:rsid w:val="00666B64"/>
    <w:rsid w:val="00675F9D"/>
    <w:rsid w:val="006774AB"/>
    <w:rsid w:val="00677E53"/>
    <w:rsid w:val="006803AD"/>
    <w:rsid w:val="00691C83"/>
    <w:rsid w:val="006A7CB1"/>
    <w:rsid w:val="006B2793"/>
    <w:rsid w:val="006B4E09"/>
    <w:rsid w:val="006B730C"/>
    <w:rsid w:val="006C2BE4"/>
    <w:rsid w:val="006C6AD8"/>
    <w:rsid w:val="006C7962"/>
    <w:rsid w:val="006E0951"/>
    <w:rsid w:val="006E491E"/>
    <w:rsid w:val="006F318B"/>
    <w:rsid w:val="006F42E8"/>
    <w:rsid w:val="006F6890"/>
    <w:rsid w:val="00700F29"/>
    <w:rsid w:val="00703DC8"/>
    <w:rsid w:val="0071038B"/>
    <w:rsid w:val="007120B8"/>
    <w:rsid w:val="0071521C"/>
    <w:rsid w:val="00717D9E"/>
    <w:rsid w:val="00720207"/>
    <w:rsid w:val="00725517"/>
    <w:rsid w:val="007313E4"/>
    <w:rsid w:val="00742BE9"/>
    <w:rsid w:val="00744717"/>
    <w:rsid w:val="007514BD"/>
    <w:rsid w:val="00757392"/>
    <w:rsid w:val="00757B26"/>
    <w:rsid w:val="00760B66"/>
    <w:rsid w:val="00770A3E"/>
    <w:rsid w:val="00771BA3"/>
    <w:rsid w:val="0077324C"/>
    <w:rsid w:val="007740A5"/>
    <w:rsid w:val="00777BA3"/>
    <w:rsid w:val="007850D2"/>
    <w:rsid w:val="00792829"/>
    <w:rsid w:val="007B2DE7"/>
    <w:rsid w:val="007B6B41"/>
    <w:rsid w:val="007B7D38"/>
    <w:rsid w:val="007C3D88"/>
    <w:rsid w:val="007C4C78"/>
    <w:rsid w:val="007C685F"/>
    <w:rsid w:val="007D058F"/>
    <w:rsid w:val="007D3359"/>
    <w:rsid w:val="007D5CB3"/>
    <w:rsid w:val="007E5DE8"/>
    <w:rsid w:val="007F26DF"/>
    <w:rsid w:val="007F46E8"/>
    <w:rsid w:val="008003B1"/>
    <w:rsid w:val="008074E5"/>
    <w:rsid w:val="0081001E"/>
    <w:rsid w:val="00810346"/>
    <w:rsid w:val="008121F8"/>
    <w:rsid w:val="00815A90"/>
    <w:rsid w:val="00825B18"/>
    <w:rsid w:val="008302DF"/>
    <w:rsid w:val="008336D4"/>
    <w:rsid w:val="00843EFF"/>
    <w:rsid w:val="008459C3"/>
    <w:rsid w:val="00852D5B"/>
    <w:rsid w:val="00853714"/>
    <w:rsid w:val="0085756B"/>
    <w:rsid w:val="00860A47"/>
    <w:rsid w:val="008839D4"/>
    <w:rsid w:val="008A5DFD"/>
    <w:rsid w:val="008A7BC3"/>
    <w:rsid w:val="008C0367"/>
    <w:rsid w:val="008C5961"/>
    <w:rsid w:val="008D0402"/>
    <w:rsid w:val="008D06F3"/>
    <w:rsid w:val="008D1905"/>
    <w:rsid w:val="008D3D80"/>
    <w:rsid w:val="008E56FB"/>
    <w:rsid w:val="008E74F7"/>
    <w:rsid w:val="0095613B"/>
    <w:rsid w:val="00963FC2"/>
    <w:rsid w:val="00972BA4"/>
    <w:rsid w:val="009744C3"/>
    <w:rsid w:val="00977A4C"/>
    <w:rsid w:val="00992537"/>
    <w:rsid w:val="009B4880"/>
    <w:rsid w:val="009C199C"/>
    <w:rsid w:val="009D5961"/>
    <w:rsid w:val="009D6F58"/>
    <w:rsid w:val="009F1251"/>
    <w:rsid w:val="009F17FF"/>
    <w:rsid w:val="009F2526"/>
    <w:rsid w:val="00A04D11"/>
    <w:rsid w:val="00A07980"/>
    <w:rsid w:val="00A2518E"/>
    <w:rsid w:val="00A2719D"/>
    <w:rsid w:val="00A31B08"/>
    <w:rsid w:val="00A37AF1"/>
    <w:rsid w:val="00A46638"/>
    <w:rsid w:val="00A60D19"/>
    <w:rsid w:val="00A714A2"/>
    <w:rsid w:val="00A914BA"/>
    <w:rsid w:val="00A91A2D"/>
    <w:rsid w:val="00A95513"/>
    <w:rsid w:val="00AA6EC7"/>
    <w:rsid w:val="00AA75C9"/>
    <w:rsid w:val="00AB03C3"/>
    <w:rsid w:val="00AB1086"/>
    <w:rsid w:val="00AB60C1"/>
    <w:rsid w:val="00AC7830"/>
    <w:rsid w:val="00AD6BC9"/>
    <w:rsid w:val="00AF17F7"/>
    <w:rsid w:val="00B0093F"/>
    <w:rsid w:val="00B03EDA"/>
    <w:rsid w:val="00B06DE8"/>
    <w:rsid w:val="00B10ED9"/>
    <w:rsid w:val="00B20906"/>
    <w:rsid w:val="00B241A3"/>
    <w:rsid w:val="00B26AF5"/>
    <w:rsid w:val="00B443C3"/>
    <w:rsid w:val="00B44B9C"/>
    <w:rsid w:val="00B56936"/>
    <w:rsid w:val="00B64B1A"/>
    <w:rsid w:val="00B6635D"/>
    <w:rsid w:val="00B737CF"/>
    <w:rsid w:val="00B82DCD"/>
    <w:rsid w:val="00B87804"/>
    <w:rsid w:val="00B925B7"/>
    <w:rsid w:val="00B940FB"/>
    <w:rsid w:val="00BA5864"/>
    <w:rsid w:val="00BA76F9"/>
    <w:rsid w:val="00BE3D22"/>
    <w:rsid w:val="00BE56BA"/>
    <w:rsid w:val="00BF2A34"/>
    <w:rsid w:val="00C175DB"/>
    <w:rsid w:val="00C210A1"/>
    <w:rsid w:val="00C25700"/>
    <w:rsid w:val="00C317C2"/>
    <w:rsid w:val="00C41608"/>
    <w:rsid w:val="00C4234D"/>
    <w:rsid w:val="00C43323"/>
    <w:rsid w:val="00C5235E"/>
    <w:rsid w:val="00C5581E"/>
    <w:rsid w:val="00C712E8"/>
    <w:rsid w:val="00C73454"/>
    <w:rsid w:val="00C74BA4"/>
    <w:rsid w:val="00C92EAB"/>
    <w:rsid w:val="00CA102A"/>
    <w:rsid w:val="00CB1CD2"/>
    <w:rsid w:val="00CB6BA3"/>
    <w:rsid w:val="00CC1FF8"/>
    <w:rsid w:val="00CC338B"/>
    <w:rsid w:val="00CD5B69"/>
    <w:rsid w:val="00CF7237"/>
    <w:rsid w:val="00CF7317"/>
    <w:rsid w:val="00D0645D"/>
    <w:rsid w:val="00D06892"/>
    <w:rsid w:val="00D14323"/>
    <w:rsid w:val="00D22D53"/>
    <w:rsid w:val="00D5629F"/>
    <w:rsid w:val="00D61777"/>
    <w:rsid w:val="00D629AA"/>
    <w:rsid w:val="00D63E4F"/>
    <w:rsid w:val="00D84328"/>
    <w:rsid w:val="00D9687B"/>
    <w:rsid w:val="00D976F8"/>
    <w:rsid w:val="00DA424B"/>
    <w:rsid w:val="00DB1C5D"/>
    <w:rsid w:val="00DC4630"/>
    <w:rsid w:val="00DC760F"/>
    <w:rsid w:val="00DE0A5D"/>
    <w:rsid w:val="00DE1E52"/>
    <w:rsid w:val="00DE667F"/>
    <w:rsid w:val="00DF3DD6"/>
    <w:rsid w:val="00DF51AB"/>
    <w:rsid w:val="00E02525"/>
    <w:rsid w:val="00E04BB9"/>
    <w:rsid w:val="00E06F82"/>
    <w:rsid w:val="00E20796"/>
    <w:rsid w:val="00E22210"/>
    <w:rsid w:val="00E232F1"/>
    <w:rsid w:val="00E33326"/>
    <w:rsid w:val="00E3427A"/>
    <w:rsid w:val="00E53C21"/>
    <w:rsid w:val="00E7322E"/>
    <w:rsid w:val="00E863DC"/>
    <w:rsid w:val="00E86E6B"/>
    <w:rsid w:val="00E958F5"/>
    <w:rsid w:val="00EB1DAB"/>
    <w:rsid w:val="00EB219E"/>
    <w:rsid w:val="00EB3F1B"/>
    <w:rsid w:val="00EC1BED"/>
    <w:rsid w:val="00ED48DF"/>
    <w:rsid w:val="00EE220D"/>
    <w:rsid w:val="00EE6B31"/>
    <w:rsid w:val="00EF69FA"/>
    <w:rsid w:val="00F0694C"/>
    <w:rsid w:val="00F06E72"/>
    <w:rsid w:val="00F156EE"/>
    <w:rsid w:val="00F23729"/>
    <w:rsid w:val="00F34DA3"/>
    <w:rsid w:val="00F35293"/>
    <w:rsid w:val="00F430D4"/>
    <w:rsid w:val="00F45748"/>
    <w:rsid w:val="00F52EAA"/>
    <w:rsid w:val="00F5639C"/>
    <w:rsid w:val="00F621A4"/>
    <w:rsid w:val="00F62527"/>
    <w:rsid w:val="00F63CC6"/>
    <w:rsid w:val="00F702A5"/>
    <w:rsid w:val="00F709C5"/>
    <w:rsid w:val="00F72912"/>
    <w:rsid w:val="00F73354"/>
    <w:rsid w:val="00F751BB"/>
    <w:rsid w:val="00F81BE0"/>
    <w:rsid w:val="00F823FD"/>
    <w:rsid w:val="00F86440"/>
    <w:rsid w:val="00F92AF6"/>
    <w:rsid w:val="00FA1880"/>
    <w:rsid w:val="00FA1CEF"/>
    <w:rsid w:val="00FB0965"/>
    <w:rsid w:val="00FC010C"/>
    <w:rsid w:val="00FC7F1B"/>
    <w:rsid w:val="00FD129F"/>
    <w:rsid w:val="00FD1D25"/>
    <w:rsid w:val="00FE2C9D"/>
    <w:rsid w:val="00FF08DD"/>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0B3D4D44-D214-412F-A1F0-9C4A56C3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32DC1"/>
    <w:pPr>
      <w:spacing w:line="240" w:lineRule="auto"/>
      <w:ind w:left="357"/>
      <w:jc w:val="both"/>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32DC1"/>
    <w:pPr>
      <w:tabs>
        <w:tab w:val="center" w:pos="4536"/>
        <w:tab w:val="right" w:pos="9072"/>
      </w:tabs>
      <w:spacing w:after="0"/>
      <w:ind w:left="0"/>
      <w:jc w:val="left"/>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632DC1"/>
  </w:style>
  <w:style w:type="paragraph" w:styleId="Stopka">
    <w:name w:val="footer"/>
    <w:basedOn w:val="Normalny"/>
    <w:link w:val="StopkaZnak"/>
    <w:uiPriority w:val="99"/>
    <w:unhideWhenUsed/>
    <w:rsid w:val="00632DC1"/>
    <w:pPr>
      <w:tabs>
        <w:tab w:val="center" w:pos="4536"/>
        <w:tab w:val="right" w:pos="9072"/>
      </w:tabs>
      <w:spacing w:after="0"/>
      <w:ind w:left="0"/>
      <w:jc w:val="left"/>
    </w:pPr>
    <w:rPr>
      <w:rFonts w:asciiTheme="minorHAnsi" w:eastAsiaTheme="minorHAnsi" w:hAnsiTheme="minorHAnsi" w:cstheme="minorBidi"/>
    </w:rPr>
  </w:style>
  <w:style w:type="character" w:customStyle="1" w:styleId="StopkaZnak">
    <w:name w:val="Stopka Znak"/>
    <w:basedOn w:val="Domylnaczcionkaakapitu"/>
    <w:link w:val="Stopka"/>
    <w:uiPriority w:val="99"/>
    <w:rsid w:val="00632DC1"/>
  </w:style>
  <w:style w:type="paragraph" w:styleId="Tekstdymka">
    <w:name w:val="Balloon Text"/>
    <w:basedOn w:val="Normalny"/>
    <w:link w:val="TekstdymkaZnak"/>
    <w:uiPriority w:val="99"/>
    <w:semiHidden/>
    <w:unhideWhenUsed/>
    <w:rsid w:val="00632DC1"/>
    <w:pPr>
      <w:spacing w:after="0"/>
      <w:ind w:left="0"/>
      <w:jc w:val="left"/>
    </w:pPr>
    <w:rPr>
      <w:rFonts w:ascii="Tahoma" w:eastAsiaTheme="minorHAnsi" w:hAnsi="Tahoma" w:cs="Tahoma"/>
      <w:sz w:val="16"/>
      <w:szCs w:val="16"/>
    </w:rPr>
  </w:style>
  <w:style w:type="character" w:customStyle="1" w:styleId="TekstdymkaZnak">
    <w:name w:val="Tekst dymka Znak"/>
    <w:basedOn w:val="Domylnaczcionkaakapitu"/>
    <w:link w:val="Tekstdymka"/>
    <w:uiPriority w:val="99"/>
    <w:semiHidden/>
    <w:rsid w:val="00632DC1"/>
    <w:rPr>
      <w:rFonts w:ascii="Tahoma" w:hAnsi="Tahoma" w:cs="Tahoma"/>
      <w:sz w:val="16"/>
      <w:szCs w:val="16"/>
    </w:rPr>
  </w:style>
  <w:style w:type="paragraph" w:customStyle="1" w:styleId="Default">
    <w:name w:val="Default"/>
    <w:rsid w:val="00632DC1"/>
    <w:pPr>
      <w:autoSpaceDE w:val="0"/>
      <w:autoSpaceDN w:val="0"/>
      <w:adjustRightInd w:val="0"/>
      <w:spacing w:after="0" w:line="240" w:lineRule="auto"/>
    </w:pPr>
    <w:rPr>
      <w:rFonts w:ascii="Tahoma" w:eastAsia="Calibri" w:hAnsi="Tahoma" w:cs="Tahoma"/>
      <w:color w:val="000000"/>
      <w:sz w:val="24"/>
      <w:szCs w:val="24"/>
    </w:rPr>
  </w:style>
  <w:style w:type="paragraph" w:styleId="Legenda">
    <w:name w:val="caption"/>
    <w:basedOn w:val="Normalny"/>
    <w:next w:val="Normalny"/>
    <w:uiPriority w:val="35"/>
    <w:unhideWhenUsed/>
    <w:qFormat/>
    <w:rsid w:val="00632DC1"/>
    <w:rPr>
      <w:b/>
      <w:bCs/>
      <w:color w:val="4F81BD"/>
      <w:sz w:val="18"/>
      <w:szCs w:val="18"/>
    </w:rPr>
  </w:style>
  <w:style w:type="character" w:styleId="Hipercze">
    <w:name w:val="Hyperlink"/>
    <w:basedOn w:val="Domylnaczcionkaakapitu"/>
    <w:uiPriority w:val="99"/>
    <w:unhideWhenUsed/>
    <w:rsid w:val="00632DC1"/>
    <w:rPr>
      <w:color w:val="0000FF"/>
      <w:u w:val="single"/>
    </w:rPr>
  </w:style>
  <w:style w:type="character" w:styleId="Odwoaniedokomentarza">
    <w:name w:val="annotation reference"/>
    <w:basedOn w:val="Domylnaczcionkaakapitu"/>
    <w:uiPriority w:val="99"/>
    <w:semiHidden/>
    <w:unhideWhenUsed/>
    <w:rsid w:val="001E5369"/>
    <w:rPr>
      <w:sz w:val="16"/>
      <w:szCs w:val="16"/>
    </w:rPr>
  </w:style>
  <w:style w:type="paragraph" w:styleId="Tekstkomentarza">
    <w:name w:val="annotation text"/>
    <w:basedOn w:val="Normalny"/>
    <w:link w:val="TekstkomentarzaZnak"/>
    <w:uiPriority w:val="99"/>
    <w:semiHidden/>
    <w:unhideWhenUsed/>
    <w:rsid w:val="001E5369"/>
    <w:rPr>
      <w:sz w:val="20"/>
      <w:szCs w:val="20"/>
    </w:rPr>
  </w:style>
  <w:style w:type="character" w:customStyle="1" w:styleId="TekstkomentarzaZnak">
    <w:name w:val="Tekst komentarza Znak"/>
    <w:basedOn w:val="Domylnaczcionkaakapitu"/>
    <w:link w:val="Tekstkomentarza"/>
    <w:uiPriority w:val="99"/>
    <w:semiHidden/>
    <w:rsid w:val="001E53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1E5369"/>
    <w:rPr>
      <w:b/>
      <w:bCs/>
    </w:rPr>
  </w:style>
  <w:style w:type="character" w:customStyle="1" w:styleId="TematkomentarzaZnak">
    <w:name w:val="Temat komentarza Znak"/>
    <w:basedOn w:val="TekstkomentarzaZnak"/>
    <w:link w:val="Tematkomentarza"/>
    <w:uiPriority w:val="99"/>
    <w:semiHidden/>
    <w:rsid w:val="001E5369"/>
    <w:rPr>
      <w:rFonts w:ascii="Calibri" w:eastAsia="Calibri" w:hAnsi="Calibri" w:cs="Times New Roman"/>
      <w:b/>
      <w:bCs/>
      <w:sz w:val="20"/>
      <w:szCs w:val="20"/>
    </w:rPr>
  </w:style>
  <w:style w:type="paragraph" w:styleId="Tekstprzypisukocowego">
    <w:name w:val="endnote text"/>
    <w:basedOn w:val="Normalny"/>
    <w:link w:val="TekstprzypisukocowegoZnak"/>
    <w:uiPriority w:val="99"/>
    <w:semiHidden/>
    <w:unhideWhenUsed/>
    <w:rsid w:val="00F73354"/>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F73354"/>
    <w:rPr>
      <w:rFonts w:ascii="Calibri" w:eastAsia="Calibri" w:hAnsi="Calibri" w:cs="Times New Roman"/>
      <w:sz w:val="20"/>
      <w:szCs w:val="20"/>
    </w:rPr>
  </w:style>
  <w:style w:type="character" w:styleId="Odwoanieprzypisukocowego">
    <w:name w:val="endnote reference"/>
    <w:basedOn w:val="Domylnaczcionkaakapitu"/>
    <w:uiPriority w:val="99"/>
    <w:semiHidden/>
    <w:unhideWhenUsed/>
    <w:rsid w:val="00F73354"/>
    <w:rPr>
      <w:vertAlign w:val="superscript"/>
    </w:rPr>
  </w:style>
  <w:style w:type="paragraph" w:styleId="NormalnyWeb">
    <w:name w:val="Normal (Web)"/>
    <w:basedOn w:val="Normalny"/>
    <w:uiPriority w:val="99"/>
    <w:semiHidden/>
    <w:unhideWhenUsed/>
    <w:rsid w:val="008074E5"/>
    <w:rPr>
      <w:rFonts w:ascii="Times New Roman" w:hAnsi="Times New Roman"/>
      <w:sz w:val="24"/>
      <w:szCs w:val="24"/>
    </w:rPr>
  </w:style>
  <w:style w:type="character" w:customStyle="1" w:styleId="s1">
    <w:name w:val="s1"/>
    <w:basedOn w:val="Domylnaczcionkaakapitu"/>
    <w:rsid w:val="00AF1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012063">
      <w:bodyDiv w:val="1"/>
      <w:marLeft w:val="0"/>
      <w:marRight w:val="0"/>
      <w:marTop w:val="0"/>
      <w:marBottom w:val="0"/>
      <w:divBdr>
        <w:top w:val="none" w:sz="0" w:space="0" w:color="auto"/>
        <w:left w:val="none" w:sz="0" w:space="0" w:color="auto"/>
        <w:bottom w:val="none" w:sz="0" w:space="0" w:color="auto"/>
        <w:right w:val="none" w:sz="0" w:space="0" w:color="auto"/>
      </w:divBdr>
    </w:div>
    <w:div w:id="210148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iwek@tauber.com.pl"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F8B95-72CC-4CE3-B138-659AED0D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718</Words>
  <Characters>4311</Characters>
  <Application>Microsoft Office Word</Application>
  <DocSecurity>4</DocSecurity>
  <Lines>35</Lines>
  <Paragraphs>10</Paragraphs>
  <ScaleCrop>false</ScaleCrop>
  <HeadingPairs>
    <vt:vector size="2" baseType="variant">
      <vt:variant>
        <vt:lpstr>Tytuł</vt:lpstr>
      </vt:variant>
      <vt:variant>
        <vt:i4>1</vt:i4>
      </vt:variant>
    </vt:vector>
  </HeadingPairs>
  <TitlesOfParts>
    <vt:vector size="1" baseType="lpstr">
      <vt:lpstr/>
    </vt:vector>
  </TitlesOfParts>
  <Company>TAUBER</Company>
  <LinksUpToDate>false</LinksUpToDate>
  <CharactersWithSpaces>5019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MARIUSZ SKOWRONEK</dc:creator>
  <cp:lastModifiedBy>Anna Siwek</cp:lastModifiedBy>
  <cp:revision>2</cp:revision>
  <cp:lastPrinted>2018-06-27T13:52:00Z</cp:lastPrinted>
  <dcterms:created xsi:type="dcterms:W3CDTF">2018-06-27T14:00:00Z</dcterms:created>
  <dcterms:modified xsi:type="dcterms:W3CDTF">2018-06-27T14:00:00Z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92753c47-3a63-4eb5-ae28-555c4a2fcfc3</vt:lpwstr>
  </property>
  <property fmtid="{D5CDD505-2E9C-101B-9397-08002B2CF9AE}" pid="3" name="Klasyfikacja">
    <vt:lpwstr>Low</vt:lpwstr>
  </property>
</Properties>
</file>